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01FF" w14:textId="77777777" w:rsidR="00366DDD" w:rsidRDefault="00366DDD" w:rsidP="00366DDD">
      <w:pPr>
        <w:rPr>
          <w:rFonts w:eastAsia="MS Mincho"/>
        </w:rPr>
      </w:pPr>
      <w:r>
        <w:rPr>
          <w:rFonts w:eastAsia="MS Mincho"/>
          <w:b/>
          <w:bCs/>
        </w:rPr>
        <w:t>Bylaws of the Board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BB 9230</w:t>
      </w:r>
    </w:p>
    <w:p w14:paraId="728751D3" w14:textId="77777777" w:rsidR="00366DDD" w:rsidRDefault="00366DDD" w:rsidP="00366DDD">
      <w:pPr>
        <w:rPr>
          <w:rFonts w:eastAsia="MS Mincho"/>
        </w:rPr>
      </w:pPr>
    </w:p>
    <w:p w14:paraId="4C5B02B7" w14:textId="77777777" w:rsidR="00366DDD" w:rsidRDefault="00366DDD" w:rsidP="00366DD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ORIENTATION</w:t>
      </w:r>
    </w:p>
    <w:p w14:paraId="12EAF409" w14:textId="77777777" w:rsidR="00366DDD" w:rsidRDefault="00366DDD" w:rsidP="00366DDD">
      <w:pPr>
        <w:rPr>
          <w:rFonts w:eastAsia="MS Mincho"/>
        </w:rPr>
      </w:pPr>
    </w:p>
    <w:p w14:paraId="5AA0C008" w14:textId="77777777" w:rsidR="00366DDD" w:rsidRDefault="00366DDD" w:rsidP="00366DD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Board Orientation</w:t>
      </w:r>
    </w:p>
    <w:p w14:paraId="63F3C6AD" w14:textId="77777777" w:rsidR="00366DDD" w:rsidRDefault="00366DDD" w:rsidP="00366DDD">
      <w:pPr>
        <w:rPr>
          <w:rFonts w:eastAsia="MS Mincho"/>
        </w:rPr>
      </w:pPr>
    </w:p>
    <w:p w14:paraId="1A19B789" w14:textId="4E62352F" w:rsidR="00366DDD" w:rsidRDefault="00366DDD" w:rsidP="00366DDD">
      <w:pPr>
        <w:rPr>
          <w:rFonts w:eastAsia="MS Mincho"/>
        </w:rPr>
      </w:pPr>
      <w:r>
        <w:rPr>
          <w:rFonts w:eastAsia="MS Mincho"/>
        </w:rPr>
        <w:t xml:space="preserve">The Governing Board desires to provide Board members with orientation that will enable them to understand the responsibilities of Board membership.  The </w:t>
      </w:r>
      <w:r>
        <w:rPr>
          <w:rFonts w:eastAsia="MS Mincho"/>
        </w:rPr>
        <w:t>E</w:t>
      </w:r>
      <w:r>
        <w:rPr>
          <w:rFonts w:eastAsia="MS Mincho"/>
        </w:rPr>
        <w:t xml:space="preserve">xecutive </w:t>
      </w:r>
      <w:r>
        <w:rPr>
          <w:rFonts w:eastAsia="MS Mincho"/>
        </w:rPr>
        <w:t>Director</w:t>
      </w:r>
      <w:r>
        <w:rPr>
          <w:rFonts w:eastAsia="MS Mincho"/>
        </w:rPr>
        <w:t xml:space="preserve"> shall provide all members with general information about </w:t>
      </w:r>
      <w:r>
        <w:rPr>
          <w:rFonts w:eastAsia="MS Mincho"/>
        </w:rPr>
        <w:t>College and Career Advantage (CCA)</w:t>
      </w:r>
      <w:r>
        <w:rPr>
          <w:rFonts w:eastAsia="MS Mincho"/>
        </w:rPr>
        <w:t xml:space="preserve"> Regional Occupational Program (ROP) programs, and Board responsibilities.</w:t>
      </w:r>
    </w:p>
    <w:p w14:paraId="67A2D0B1" w14:textId="77777777" w:rsidR="00366DDD" w:rsidRDefault="00366DDD" w:rsidP="00366DDD">
      <w:pPr>
        <w:rPr>
          <w:rFonts w:eastAsia="MS Mincho"/>
        </w:rPr>
      </w:pPr>
    </w:p>
    <w:p w14:paraId="6C2D12E7" w14:textId="77777777" w:rsidR="00366DDD" w:rsidRDefault="00366DDD" w:rsidP="00366DDD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9200 - Limits of Board Member Authority)</w:t>
      </w:r>
    </w:p>
    <w:p w14:paraId="183B2ABF" w14:textId="77777777" w:rsidR="00366DDD" w:rsidRDefault="00366DDD" w:rsidP="00366DDD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9270 - Conflict of Interest)</w:t>
      </w:r>
    </w:p>
    <w:p w14:paraId="30E39A8F" w14:textId="77777777" w:rsidR="00366DDD" w:rsidRDefault="00366DDD" w:rsidP="00366DDD">
      <w:pPr>
        <w:rPr>
          <w:rFonts w:eastAsia="MS Mincho"/>
          <w:i/>
          <w:sz w:val="20"/>
        </w:rPr>
      </w:pPr>
    </w:p>
    <w:p w14:paraId="26AD2A21" w14:textId="77777777" w:rsidR="00366DDD" w:rsidRDefault="00366DDD" w:rsidP="00366DD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Board Member Orientation</w:t>
      </w:r>
    </w:p>
    <w:p w14:paraId="5C360715" w14:textId="77777777" w:rsidR="00366DDD" w:rsidRDefault="00366DDD" w:rsidP="00366DDD">
      <w:pPr>
        <w:rPr>
          <w:rFonts w:eastAsia="MS Mincho"/>
        </w:rPr>
      </w:pPr>
    </w:p>
    <w:p w14:paraId="1FBA9B54" w14:textId="5906C744" w:rsidR="00366DDD" w:rsidRDefault="00366DDD" w:rsidP="00366DDD">
      <w:pPr>
        <w:rPr>
          <w:rFonts w:eastAsia="MS Mincho"/>
        </w:rPr>
      </w:pPr>
      <w:r>
        <w:rPr>
          <w:rFonts w:eastAsia="MS Mincho"/>
        </w:rPr>
        <w:t xml:space="preserve">The Board and 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shall help each newly appointed </w:t>
      </w:r>
      <w:proofErr w:type="gramStart"/>
      <w:r>
        <w:rPr>
          <w:rFonts w:eastAsia="MS Mincho"/>
        </w:rPr>
        <w:t>members</w:t>
      </w:r>
      <w:proofErr w:type="gramEnd"/>
      <w:r>
        <w:rPr>
          <w:rFonts w:eastAsia="MS Mincho"/>
        </w:rPr>
        <w:t xml:space="preserve"> to understand </w:t>
      </w:r>
      <w:r>
        <w:rPr>
          <w:rFonts w:eastAsia="MS Mincho"/>
        </w:rPr>
        <w:t>CCA</w:t>
      </w:r>
      <w:r>
        <w:rPr>
          <w:rFonts w:eastAsia="MS Mincho"/>
        </w:rPr>
        <w:t xml:space="preserve"> operations and the Board's functions, </w:t>
      </w:r>
      <w:proofErr w:type="gramStart"/>
      <w:r>
        <w:rPr>
          <w:rFonts w:eastAsia="MS Mincho"/>
        </w:rPr>
        <w:t>policies</w:t>
      </w:r>
      <w:proofErr w:type="gramEnd"/>
      <w:r>
        <w:rPr>
          <w:rFonts w:eastAsia="MS Mincho"/>
        </w:rPr>
        <w:t xml:space="preserve"> and procedures as soon after appointment as possible.  Incoming members may receive </w:t>
      </w:r>
      <w:r>
        <w:rPr>
          <w:rFonts w:eastAsia="MS Mincho"/>
        </w:rPr>
        <w:t>CCA’s</w:t>
      </w:r>
      <w:r>
        <w:rPr>
          <w:rFonts w:eastAsia="MS Mincho"/>
        </w:rPr>
        <w:t xml:space="preserve"> policy manual and other materials related to </w:t>
      </w:r>
      <w:r>
        <w:rPr>
          <w:rFonts w:eastAsia="MS Mincho"/>
        </w:rPr>
        <w:t xml:space="preserve">CCA </w:t>
      </w:r>
      <w:r>
        <w:rPr>
          <w:rFonts w:eastAsia="MS Mincho"/>
        </w:rPr>
        <w:t>and Board member responsibilities.</w:t>
      </w:r>
    </w:p>
    <w:p w14:paraId="54E5B22B" w14:textId="77777777" w:rsidR="00366DDD" w:rsidRDefault="00366DDD" w:rsidP="00366DDD">
      <w:pPr>
        <w:rPr>
          <w:rFonts w:eastAsia="MS Mincho"/>
        </w:rPr>
      </w:pPr>
    </w:p>
    <w:p w14:paraId="33B2ECB1" w14:textId="77777777" w:rsidR="00366DDD" w:rsidRDefault="00366DDD" w:rsidP="00366DDD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722F140B" w14:textId="77777777" w:rsidR="00366DDD" w:rsidRDefault="00366DDD" w:rsidP="00366DDD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1320F0B8" w14:textId="77777777" w:rsidR="00366DDD" w:rsidRDefault="00366DDD" w:rsidP="00366DDD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33360  Department</w:t>
      </w:r>
      <w:proofErr w:type="gramEnd"/>
      <w:r>
        <w:rPr>
          <w:rFonts w:eastAsia="MS Mincho"/>
          <w:i/>
          <w:sz w:val="20"/>
        </w:rPr>
        <w:t xml:space="preserve"> of Education and statewide association of school district boards; annual workshops</w:t>
      </w:r>
    </w:p>
    <w:p w14:paraId="71BF8D18" w14:textId="77777777" w:rsidR="00366DDD" w:rsidRDefault="00366DDD" w:rsidP="00366DDD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33362  Reimbursement</w:t>
      </w:r>
      <w:proofErr w:type="gramEnd"/>
      <w:r>
        <w:rPr>
          <w:rFonts w:eastAsia="MS Mincho"/>
          <w:i/>
          <w:sz w:val="20"/>
        </w:rPr>
        <w:t xml:space="preserve"> of expenses; member of school district board</w:t>
      </w:r>
    </w:p>
    <w:p w14:paraId="5C94D225" w14:textId="77777777" w:rsidR="00366DDD" w:rsidRDefault="00366DDD" w:rsidP="00366DDD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544EBC2B" w14:textId="77777777" w:rsidR="00366DDD" w:rsidRDefault="00366DDD" w:rsidP="00366DDD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54950-</w:t>
      </w:r>
      <w:proofErr w:type="gramStart"/>
      <w:r>
        <w:rPr>
          <w:rFonts w:eastAsia="MS Mincho"/>
          <w:i/>
          <w:sz w:val="20"/>
        </w:rPr>
        <w:t>54963  The</w:t>
      </w:r>
      <w:proofErr w:type="gramEnd"/>
      <w:r>
        <w:rPr>
          <w:rFonts w:eastAsia="MS Mincho"/>
          <w:i/>
          <w:sz w:val="20"/>
        </w:rPr>
        <w:t xml:space="preserve"> Ralph M. Brown Act, especially:</w:t>
      </w:r>
    </w:p>
    <w:p w14:paraId="6B959895" w14:textId="77777777" w:rsidR="00366DDD" w:rsidRDefault="00366DDD" w:rsidP="00366DDD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54952.1  Member</w:t>
      </w:r>
      <w:proofErr w:type="gramEnd"/>
      <w:r>
        <w:rPr>
          <w:rFonts w:eastAsia="MS Mincho"/>
          <w:i/>
          <w:sz w:val="20"/>
        </w:rPr>
        <w:t xml:space="preserve"> of a legislative body</w:t>
      </w:r>
    </w:p>
    <w:p w14:paraId="650B7999" w14:textId="77777777" w:rsidR="00366DDD" w:rsidRDefault="00366DDD" w:rsidP="00366DDD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54952.7  Copies</w:t>
      </w:r>
      <w:proofErr w:type="gramEnd"/>
      <w:r>
        <w:rPr>
          <w:rFonts w:eastAsia="MS Mincho"/>
          <w:i/>
          <w:sz w:val="20"/>
        </w:rPr>
        <w:t xml:space="preserve"> of Brown Act to Board members</w:t>
      </w:r>
    </w:p>
    <w:p w14:paraId="0444CAF6" w14:textId="77777777" w:rsidR="00366DDD" w:rsidRDefault="00366DDD" w:rsidP="00366DDD">
      <w:pPr>
        <w:ind w:left="720"/>
        <w:jc w:val="left"/>
        <w:rPr>
          <w:rFonts w:eastAsia="MS Mincho"/>
          <w:i/>
          <w:sz w:val="20"/>
        </w:rPr>
      </w:pPr>
    </w:p>
    <w:p w14:paraId="5E2AF3D1" w14:textId="77777777" w:rsidR="00366DDD" w:rsidRDefault="00366DDD" w:rsidP="00366DDD">
      <w:pPr>
        <w:rPr>
          <w:rFonts w:eastAsia="MS Mincho"/>
        </w:rPr>
      </w:pPr>
    </w:p>
    <w:p w14:paraId="30D87876" w14:textId="77777777" w:rsidR="00366DDD" w:rsidRDefault="00366DDD" w:rsidP="00366DDD">
      <w:pPr>
        <w:rPr>
          <w:rFonts w:eastAsia="MS Mincho"/>
        </w:rPr>
      </w:pPr>
    </w:p>
    <w:p w14:paraId="7B92110B" w14:textId="77777777" w:rsidR="00366DDD" w:rsidRDefault="00366DDD" w:rsidP="00366DDD">
      <w:pPr>
        <w:rPr>
          <w:rFonts w:eastAsia="MS Mincho"/>
        </w:rPr>
      </w:pPr>
    </w:p>
    <w:p w14:paraId="2DA4CC75" w14:textId="77777777" w:rsidR="00366DDD" w:rsidRDefault="00366DDD" w:rsidP="00366DDD">
      <w:pPr>
        <w:rPr>
          <w:rFonts w:eastAsia="MS Mincho"/>
        </w:rPr>
      </w:pPr>
    </w:p>
    <w:p w14:paraId="264468EA" w14:textId="77777777" w:rsidR="00366DDD" w:rsidRDefault="00366DDD" w:rsidP="00366DDD">
      <w:pPr>
        <w:rPr>
          <w:rFonts w:eastAsia="MS Mincho"/>
        </w:rPr>
      </w:pPr>
    </w:p>
    <w:p w14:paraId="2979ACA1" w14:textId="77777777" w:rsidR="00366DDD" w:rsidRDefault="00366DDD" w:rsidP="00366DDD">
      <w:pPr>
        <w:rPr>
          <w:rFonts w:eastAsia="MS Mincho"/>
        </w:rPr>
      </w:pPr>
    </w:p>
    <w:p w14:paraId="3BE06B3D" w14:textId="77777777" w:rsidR="00366DDD" w:rsidRDefault="00366DDD" w:rsidP="00366DDD">
      <w:pPr>
        <w:rPr>
          <w:rFonts w:eastAsia="MS Mincho"/>
        </w:rPr>
      </w:pPr>
    </w:p>
    <w:p w14:paraId="690BE212" w14:textId="77777777" w:rsidR="00366DDD" w:rsidRDefault="00366DDD" w:rsidP="00366DDD">
      <w:pPr>
        <w:rPr>
          <w:rFonts w:eastAsia="MS Mincho"/>
        </w:rPr>
      </w:pPr>
    </w:p>
    <w:p w14:paraId="22B0E41C" w14:textId="77777777" w:rsidR="00366DDD" w:rsidRDefault="00366DDD" w:rsidP="00366DDD">
      <w:pPr>
        <w:rPr>
          <w:rFonts w:eastAsia="MS Mincho"/>
        </w:rPr>
      </w:pPr>
    </w:p>
    <w:p w14:paraId="6851EF5D" w14:textId="77777777" w:rsidR="00366DDD" w:rsidRDefault="00366DDD" w:rsidP="00366DDD">
      <w:pPr>
        <w:rPr>
          <w:rFonts w:eastAsia="MS Mincho"/>
        </w:rPr>
      </w:pPr>
    </w:p>
    <w:p w14:paraId="29124309" w14:textId="77777777" w:rsidR="00366DDD" w:rsidRDefault="00366DDD" w:rsidP="00366DDD">
      <w:pPr>
        <w:rPr>
          <w:rFonts w:eastAsia="MS Mincho"/>
        </w:rPr>
      </w:pPr>
    </w:p>
    <w:p w14:paraId="3DC51D74" w14:textId="77777777" w:rsidR="00366DDD" w:rsidRDefault="00366DDD" w:rsidP="00366DDD">
      <w:pPr>
        <w:rPr>
          <w:rFonts w:eastAsia="MS Mincho"/>
        </w:rPr>
      </w:pPr>
    </w:p>
    <w:p w14:paraId="3C644102" w14:textId="77777777" w:rsidR="00366DDD" w:rsidRDefault="00366DDD" w:rsidP="00366DDD">
      <w:pPr>
        <w:rPr>
          <w:rFonts w:eastAsia="MS Mincho"/>
        </w:rPr>
      </w:pPr>
    </w:p>
    <w:p w14:paraId="6D1ECD3B" w14:textId="77777777" w:rsidR="00366DDD" w:rsidRDefault="00366DDD" w:rsidP="00366DDD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66DDD" w14:paraId="4C9C222C" w14:textId="77777777" w:rsidTr="00366DDD">
        <w:tc>
          <w:tcPr>
            <w:tcW w:w="4675" w:type="dxa"/>
          </w:tcPr>
          <w:p w14:paraId="41FE8C9E" w14:textId="77777777" w:rsidR="00366DDD" w:rsidRDefault="00366DDD" w:rsidP="00366DDD">
            <w:pPr>
              <w:rPr>
                <w:rFonts w:eastAsia="MS Mincho"/>
              </w:rPr>
            </w:pPr>
            <w:r>
              <w:rPr>
                <w:rFonts w:eastAsia="MS Mincho"/>
              </w:rPr>
              <w:t>Bylaw</w:t>
            </w:r>
          </w:p>
          <w:p w14:paraId="4573488C" w14:textId="24CB6611" w:rsidR="00366DDD" w:rsidRDefault="00366DDD" w:rsidP="00366DDD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3B5A34C7" w14:textId="5F26E201" w:rsidR="00366DDD" w:rsidRDefault="00366DDD" w:rsidP="00366DDD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January 8, 2024</w:t>
            </w:r>
          </w:p>
        </w:tc>
        <w:tc>
          <w:tcPr>
            <w:tcW w:w="4675" w:type="dxa"/>
          </w:tcPr>
          <w:p w14:paraId="73DB9834" w14:textId="3913DEBB" w:rsidR="00366DDD" w:rsidRPr="00366DDD" w:rsidRDefault="00366DDD" w:rsidP="00366DDD">
            <w:pPr>
              <w:jc w:val="right"/>
              <w:rPr>
                <w:rFonts w:eastAsia="MS Mincho"/>
                <w:b/>
                <w:bCs/>
              </w:rPr>
            </w:pPr>
            <w:r w:rsidRPr="00366DDD">
              <w:rPr>
                <w:rFonts w:eastAsia="MS Mincho"/>
                <w:b/>
                <w:bCs/>
              </w:rPr>
              <w:t>COLLEGE AND CAREER ADVANTAGE</w:t>
            </w:r>
          </w:p>
          <w:p w14:paraId="0EA78B6A" w14:textId="0310DDA6" w:rsidR="00366DDD" w:rsidRDefault="00366DDD" w:rsidP="00366DDD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0CB826DB" w14:textId="77777777" w:rsidR="000F231F" w:rsidRDefault="000F231F" w:rsidP="00366DDD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DD"/>
    <w:rsid w:val="000F231F"/>
    <w:rsid w:val="003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4DCD"/>
  <w15:chartTrackingRefBased/>
  <w15:docId w15:val="{F716F0B2-412F-468B-B7FA-52679D2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DDD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>Capistrano Unified School District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2023-12-19T22:48:00Z</dcterms:created>
  <dcterms:modified xsi:type="dcterms:W3CDTF">2023-12-19T22:53:00Z</dcterms:modified>
</cp:coreProperties>
</file>